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Provozní řád</w:t>
      </w:r>
    </w:p>
    <w:p w:rsidR="00000000" w:rsidDel="00000000" w:rsidP="00000000" w:rsidRDefault="00000000" w:rsidRPr="00000000" w14:paraId="00000002">
      <w:pPr>
        <w:pStyle w:val="Heading4"/>
        <w:jc w:val="center"/>
        <w:rPr/>
      </w:pPr>
      <w:r w:rsidDel="00000000" w:rsidR="00000000" w:rsidRPr="00000000">
        <w:rPr>
          <w:rtl w:val="0"/>
        </w:rPr>
        <w:t xml:space="preserve">(§ 7 odst. 2 zákona č.258/2000 Sb., o ochraně veřejného zdraví a o změně některých souvisejících zákonů, ve znění pozdějších předpisů)</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numPr>
          <w:ilvl w:val="0"/>
          <w:numId w:val="2"/>
        </w:numPr>
        <w:ind w:left="1080" w:hanging="720"/>
        <w:rPr/>
      </w:pPr>
      <w:r w:rsidDel="00000000" w:rsidR="00000000" w:rsidRPr="00000000">
        <w:rPr>
          <w:rtl w:val="0"/>
        </w:rPr>
        <w:t xml:space="preserve">Údaje o zařízení </w:t>
      </w:r>
    </w:p>
    <w:p w:rsidR="00000000" w:rsidDel="00000000" w:rsidP="00000000" w:rsidRDefault="00000000" w:rsidRPr="00000000" w14:paraId="00000006">
      <w:pPr>
        <w:rPr>
          <w:sz w:val="20"/>
          <w:szCs w:val="20"/>
        </w:rPr>
      </w:pPr>
      <w:r w:rsidDel="00000000" w:rsidR="00000000" w:rsidRPr="00000000">
        <w:rPr>
          <w:b w:val="1"/>
          <w:sz w:val="20"/>
          <w:szCs w:val="20"/>
          <w:rtl w:val="0"/>
        </w:rPr>
        <w:t xml:space="preserve">Sídlo:</w:t>
      </w:r>
      <w:r w:rsidDel="00000000" w:rsidR="00000000" w:rsidRPr="00000000">
        <w:rPr>
          <w:sz w:val="20"/>
          <w:szCs w:val="20"/>
          <w:rtl w:val="0"/>
        </w:rPr>
        <w:t xml:space="preserve"> ZŠ a MŠ Bravantice příspěvková organizace, Bravantice 144, 742 81, Bravantice</w:t>
      </w:r>
    </w:p>
    <w:p w:rsidR="00000000" w:rsidDel="00000000" w:rsidP="00000000" w:rsidRDefault="00000000" w:rsidRPr="00000000" w14:paraId="00000007">
      <w:pPr>
        <w:rPr>
          <w:sz w:val="20"/>
          <w:szCs w:val="20"/>
        </w:rPr>
      </w:pPr>
      <w:r w:rsidDel="00000000" w:rsidR="00000000" w:rsidRPr="00000000">
        <w:rPr>
          <w:b w:val="1"/>
          <w:sz w:val="20"/>
          <w:szCs w:val="20"/>
          <w:rtl w:val="0"/>
        </w:rPr>
        <w:t xml:space="preserve">Telefon:</w:t>
      </w:r>
      <w:r w:rsidDel="00000000" w:rsidR="00000000" w:rsidRPr="00000000">
        <w:rPr>
          <w:sz w:val="20"/>
          <w:szCs w:val="20"/>
          <w:rtl w:val="0"/>
        </w:rPr>
        <w:t xml:space="preserve"> MŠ – 725 070 649, ZŠ – 725 117 182</w:t>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IČO:</w:t>
      </w:r>
      <w:r w:rsidDel="00000000" w:rsidR="00000000" w:rsidRPr="00000000">
        <w:rPr>
          <w:sz w:val="20"/>
          <w:szCs w:val="20"/>
          <w:rtl w:val="0"/>
        </w:rPr>
        <w:t xml:space="preserve"> 73184454</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Odpovědná osoba:</w:t>
      </w:r>
      <w:r w:rsidDel="00000000" w:rsidR="00000000" w:rsidRPr="00000000">
        <w:rPr>
          <w:sz w:val="20"/>
          <w:szCs w:val="20"/>
          <w:rtl w:val="0"/>
        </w:rPr>
        <w:t xml:space="preserve"> Mgr. Eva Fichnová – ředitelka</w:t>
      </w:r>
    </w:p>
    <w:p w:rsidR="00000000" w:rsidDel="00000000" w:rsidP="00000000" w:rsidRDefault="00000000" w:rsidRPr="00000000" w14:paraId="0000000A">
      <w:pPr>
        <w:rPr>
          <w:sz w:val="20"/>
          <w:szCs w:val="20"/>
        </w:rPr>
      </w:pPr>
      <w:r w:rsidDel="00000000" w:rsidR="00000000" w:rsidRPr="00000000">
        <w:rPr>
          <w:b w:val="1"/>
          <w:sz w:val="20"/>
          <w:szCs w:val="20"/>
          <w:rtl w:val="0"/>
        </w:rPr>
        <w:t xml:space="preserve">Zřizovatel: </w:t>
      </w:r>
      <w:r w:rsidDel="00000000" w:rsidR="00000000" w:rsidRPr="00000000">
        <w:rPr>
          <w:sz w:val="20"/>
          <w:szCs w:val="20"/>
          <w:rtl w:val="0"/>
        </w:rPr>
        <w:t xml:space="preserve">Obecní úřad Bravantice, Bravantice 223, 742 81, Bravantice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1800"/>
          <w:tab w:val="left" w:leader="none" w:pos="216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8" w:right="0" w:hanging="5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II. Popis zařízení</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56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ab/>
        <w:t xml:space="preserve">Typ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 celodenním provozem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3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2160" w:right="0" w:hanging="162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Kapacita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3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2160" w:right="0" w:hanging="16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 xml:space="preserve">Počet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zapsaných dětí - 42</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3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2160" w:right="0" w:hanging="16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 xml:space="preserve">Počet tříd – 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3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2160" w:right="0" w:hanging="16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 xml:space="preserve">Počet dětí ve třídách – Medvídci 27, Včelky 15</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3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2160" w:right="0" w:hanging="16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Věkové složení skupin (oddělení) – 3-6 let</w:t>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ab/>
        <w:t xml:space="preserve">Provozní doba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 6.15 hod. do 16.15 hod.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ab/>
      </w:r>
      <w:r w:rsidDel="00000000" w:rsidR="00000000" w:rsidRPr="00000000">
        <w:rPr>
          <w:rtl w:val="0"/>
        </w:rPr>
      </w:r>
    </w:p>
    <w:p w:rsidR="00000000" w:rsidDel="00000000" w:rsidP="00000000" w:rsidRDefault="00000000" w:rsidRPr="00000000" w14:paraId="00000016">
      <w:pPr>
        <w:pStyle w:val="Heading1"/>
        <w:spacing w:after="120" w:lineRule="auto"/>
        <w:rPr/>
      </w:pPr>
      <w:r w:rsidDel="00000000" w:rsidR="00000000" w:rsidRPr="00000000">
        <w:rPr>
          <w:rtl w:val="0"/>
        </w:rPr>
        <w:t xml:space="preserve">III. Režimové požadavky (délka aktivit, zařazení): </w:t>
      </w:r>
    </w:p>
    <w:p w:rsidR="00000000" w:rsidDel="00000000" w:rsidP="00000000" w:rsidRDefault="00000000" w:rsidRPr="00000000" w14:paraId="00000017">
      <w:pPr>
        <w:pStyle w:val="Heading1"/>
        <w:spacing w:after="0" w:lineRule="auto"/>
        <w:ind w:left="720" w:hanging="540"/>
        <w:rPr>
          <w:b w:val="0"/>
          <w:sz w:val="20"/>
          <w:szCs w:val="20"/>
        </w:rPr>
      </w:pPr>
      <w:r w:rsidDel="00000000" w:rsidR="00000000" w:rsidRPr="00000000">
        <w:rPr>
          <w:rtl w:val="0"/>
        </w:rPr>
        <w:t xml:space="preserve">        </w:t>
      </w:r>
      <w:r w:rsidDel="00000000" w:rsidR="00000000" w:rsidRPr="00000000">
        <w:rPr>
          <w:sz w:val="20"/>
          <w:szCs w:val="20"/>
          <w:rtl w:val="0"/>
        </w:rPr>
        <w:t xml:space="preserve">Nástup dětí </w:t>
      </w:r>
      <w:r w:rsidDel="00000000" w:rsidR="00000000" w:rsidRPr="00000000">
        <w:rPr>
          <w:b w:val="0"/>
          <w:sz w:val="20"/>
          <w:szCs w:val="20"/>
          <w:rtl w:val="0"/>
        </w:rPr>
        <w:t xml:space="preserve">(od 6.15 hod. do 8. 00 hod.)   </w:t>
      </w:r>
      <w:r w:rsidDel="00000000" w:rsidR="00000000" w:rsidRPr="00000000">
        <w:rPr>
          <w:sz w:val="20"/>
          <w:szCs w:val="20"/>
          <w:rtl w:val="0"/>
        </w:rPr>
        <w:t xml:space="preserve">            </w:t>
      </w:r>
      <w:r w:rsidDel="00000000" w:rsidR="00000000" w:rsidRPr="00000000">
        <w:rPr>
          <w:b w:val="0"/>
          <w:sz w:val="20"/>
          <w:szCs w:val="20"/>
          <w:rtl w:val="0"/>
        </w:rPr>
        <w:tab/>
      </w:r>
    </w:p>
    <w:p w:rsidR="00000000" w:rsidDel="00000000" w:rsidP="00000000" w:rsidRDefault="00000000" w:rsidRPr="00000000" w14:paraId="00000018">
      <w:pPr>
        <w:pStyle w:val="Heading1"/>
        <w:spacing w:after="0" w:lineRule="auto"/>
        <w:ind w:left="180" w:firstLine="360"/>
        <w:rPr>
          <w:sz w:val="20"/>
          <w:szCs w:val="20"/>
        </w:rPr>
      </w:pP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019">
      <w:pPr>
        <w:widowControl w:val="0"/>
        <w:numPr>
          <w:ilvl w:val="1"/>
          <w:numId w:val="3"/>
        </w:numPr>
        <w:tabs>
          <w:tab w:val="left" w:leader="none" w:pos="838"/>
        </w:tabs>
        <w:spacing w:after="0" w:before="24" w:line="240" w:lineRule="auto"/>
        <w:ind w:left="837" w:right="114" w:hanging="360"/>
        <w:jc w:val="both"/>
        <w:rPr>
          <w:rFonts w:ascii="Noto Sans Symbols" w:cs="Noto Sans Symbols" w:eastAsia="Noto Sans Symbols" w:hAnsi="Noto Sans Symbols"/>
          <w:sz w:val="20"/>
          <w:szCs w:val="20"/>
        </w:rPr>
      </w:pPr>
      <w:r w:rsidDel="00000000" w:rsidR="00000000" w:rsidRPr="00000000">
        <w:rPr>
          <w:rFonts w:ascii="Calibri" w:cs="Calibri" w:eastAsia="Calibri" w:hAnsi="Calibri"/>
          <w:sz w:val="20"/>
          <w:szCs w:val="20"/>
          <w:rtl w:val="0"/>
        </w:rPr>
        <w:t xml:space="preserve">6.15 – 8.00 scházení dětí, spontánní činnosti,</w:t>
      </w:r>
      <w:r w:rsidDel="00000000" w:rsidR="00000000" w:rsidRPr="00000000">
        <w:rPr>
          <w:rtl w:val="0"/>
        </w:rPr>
      </w:r>
    </w:p>
    <w:p w:rsidR="00000000" w:rsidDel="00000000" w:rsidP="00000000" w:rsidRDefault="00000000" w:rsidRPr="00000000" w14:paraId="0000001A">
      <w:pPr>
        <w:widowControl w:val="0"/>
        <w:numPr>
          <w:ilvl w:val="1"/>
          <w:numId w:val="3"/>
        </w:numPr>
        <w:tabs>
          <w:tab w:val="left" w:leader="none" w:pos="838"/>
        </w:tabs>
        <w:spacing w:after="0" w:before="24" w:line="240" w:lineRule="auto"/>
        <w:ind w:left="837" w:right="114" w:hanging="360"/>
        <w:jc w:val="both"/>
        <w:rPr>
          <w:rFonts w:ascii="Noto Sans Symbols" w:cs="Noto Sans Symbols" w:eastAsia="Noto Sans Symbols" w:hAnsi="Noto Sans Symbols"/>
          <w:sz w:val="20"/>
          <w:szCs w:val="20"/>
        </w:rPr>
      </w:pPr>
      <w:r w:rsidDel="00000000" w:rsidR="00000000" w:rsidRPr="00000000">
        <w:rPr>
          <w:rFonts w:ascii="Calibri" w:cs="Calibri" w:eastAsia="Calibri" w:hAnsi="Calibri"/>
          <w:sz w:val="20"/>
          <w:szCs w:val="20"/>
          <w:rtl w:val="0"/>
        </w:rPr>
        <w:t xml:space="preserve">8.00 - 8.30 pohybové aktivity, hygiena, </w:t>
      </w:r>
      <w:r w:rsidDel="00000000" w:rsidR="00000000" w:rsidRPr="00000000">
        <w:rPr>
          <w:rtl w:val="0"/>
        </w:rPr>
      </w:r>
    </w:p>
    <w:p w:rsidR="00000000" w:rsidDel="00000000" w:rsidP="00000000" w:rsidRDefault="00000000" w:rsidRPr="00000000" w14:paraId="0000001B">
      <w:pPr>
        <w:widowControl w:val="0"/>
        <w:numPr>
          <w:ilvl w:val="1"/>
          <w:numId w:val="3"/>
        </w:numPr>
        <w:tabs>
          <w:tab w:val="left" w:leader="none" w:pos="838"/>
        </w:tabs>
        <w:spacing w:after="0" w:before="24" w:line="240" w:lineRule="auto"/>
        <w:ind w:left="837" w:right="114" w:hanging="360"/>
        <w:jc w:val="both"/>
        <w:rPr>
          <w:rFonts w:ascii="Noto Sans Symbols" w:cs="Noto Sans Symbols" w:eastAsia="Noto Sans Symbols" w:hAnsi="Noto Sans Symbols"/>
          <w:sz w:val="20"/>
          <w:szCs w:val="20"/>
        </w:rPr>
      </w:pPr>
      <w:r w:rsidDel="00000000" w:rsidR="00000000" w:rsidRPr="00000000">
        <w:rPr>
          <w:rFonts w:ascii="Calibri" w:cs="Calibri" w:eastAsia="Calibri" w:hAnsi="Calibri"/>
          <w:sz w:val="20"/>
          <w:szCs w:val="20"/>
          <w:rtl w:val="0"/>
        </w:rPr>
        <w:t xml:space="preserve">8.30 – 8.45 svačina, </w:t>
      </w:r>
      <w:r w:rsidDel="00000000" w:rsidR="00000000" w:rsidRPr="00000000">
        <w:rPr>
          <w:rtl w:val="0"/>
        </w:rPr>
      </w:r>
    </w:p>
    <w:p w:rsidR="00000000" w:rsidDel="00000000" w:rsidP="00000000" w:rsidRDefault="00000000" w:rsidRPr="00000000" w14:paraId="0000001C">
      <w:pPr>
        <w:widowControl w:val="0"/>
        <w:numPr>
          <w:ilvl w:val="1"/>
          <w:numId w:val="3"/>
        </w:numPr>
        <w:tabs>
          <w:tab w:val="left" w:leader="none" w:pos="838"/>
        </w:tabs>
        <w:spacing w:after="0" w:before="24" w:line="240" w:lineRule="auto"/>
        <w:ind w:left="837" w:right="114" w:hanging="360"/>
        <w:jc w:val="both"/>
        <w:rPr>
          <w:rFonts w:ascii="Noto Sans Symbols" w:cs="Noto Sans Symbols" w:eastAsia="Noto Sans Symbols" w:hAnsi="Noto Sans Symbols"/>
          <w:sz w:val="20"/>
          <w:szCs w:val="20"/>
        </w:rPr>
      </w:pPr>
      <w:r w:rsidDel="00000000" w:rsidR="00000000" w:rsidRPr="00000000">
        <w:rPr>
          <w:rFonts w:ascii="Calibri" w:cs="Calibri" w:eastAsia="Calibri" w:hAnsi="Calibri"/>
          <w:sz w:val="20"/>
          <w:szCs w:val="20"/>
          <w:rtl w:val="0"/>
        </w:rPr>
        <w:t xml:space="preserve">8.45 – 9.30 hromadné, individuální, skupinové řízené i spontánní činnosti,</w:t>
      </w:r>
      <w:r w:rsidDel="00000000" w:rsidR="00000000" w:rsidRPr="00000000">
        <w:rPr>
          <w:rtl w:val="0"/>
        </w:rPr>
      </w:r>
    </w:p>
    <w:p w:rsidR="00000000" w:rsidDel="00000000" w:rsidP="00000000" w:rsidRDefault="00000000" w:rsidRPr="00000000" w14:paraId="0000001D">
      <w:pPr>
        <w:widowControl w:val="0"/>
        <w:numPr>
          <w:ilvl w:val="1"/>
          <w:numId w:val="3"/>
        </w:numPr>
        <w:tabs>
          <w:tab w:val="left" w:leader="none" w:pos="838"/>
        </w:tabs>
        <w:spacing w:after="0" w:line="304" w:lineRule="auto"/>
        <w:ind w:left="837" w:hanging="361"/>
        <w:jc w:val="both"/>
        <w:rPr>
          <w:rFonts w:ascii="Noto Sans Symbols" w:cs="Noto Sans Symbols" w:eastAsia="Noto Sans Symbols" w:hAnsi="Noto Sans Symbols"/>
          <w:sz w:val="20"/>
          <w:szCs w:val="20"/>
        </w:rPr>
      </w:pPr>
      <w:r w:rsidDel="00000000" w:rsidR="00000000" w:rsidRPr="00000000">
        <w:rPr>
          <w:rFonts w:ascii="Calibri" w:cs="Calibri" w:eastAsia="Calibri" w:hAnsi="Calibri"/>
          <w:sz w:val="20"/>
          <w:szCs w:val="20"/>
          <w:rtl w:val="0"/>
        </w:rPr>
        <w:t xml:space="preserve">9.30 – 11.30 pobyt venku,</w:t>
      </w:r>
      <w:r w:rsidDel="00000000" w:rsidR="00000000" w:rsidRPr="00000000">
        <w:rPr>
          <w:rtl w:val="0"/>
        </w:rPr>
      </w:r>
    </w:p>
    <w:p w:rsidR="00000000" w:rsidDel="00000000" w:rsidP="00000000" w:rsidRDefault="00000000" w:rsidRPr="00000000" w14:paraId="0000001E">
      <w:pPr>
        <w:widowControl w:val="0"/>
        <w:numPr>
          <w:ilvl w:val="1"/>
          <w:numId w:val="3"/>
        </w:numPr>
        <w:tabs>
          <w:tab w:val="left" w:leader="none" w:pos="838"/>
        </w:tabs>
        <w:spacing w:after="0" w:before="1" w:line="240" w:lineRule="auto"/>
        <w:ind w:left="837" w:right="112" w:hanging="360"/>
        <w:jc w:val="both"/>
        <w:rPr>
          <w:rFonts w:ascii="Noto Sans Symbols" w:cs="Noto Sans Symbols" w:eastAsia="Noto Sans Symbols" w:hAnsi="Noto Sans Symbols"/>
          <w:sz w:val="20"/>
          <w:szCs w:val="20"/>
        </w:rPr>
      </w:pPr>
      <w:r w:rsidDel="00000000" w:rsidR="00000000" w:rsidRPr="00000000">
        <w:rPr>
          <w:rFonts w:ascii="Calibri" w:cs="Calibri" w:eastAsia="Calibri" w:hAnsi="Calibri"/>
          <w:sz w:val="20"/>
          <w:szCs w:val="20"/>
          <w:rtl w:val="0"/>
        </w:rPr>
        <w:t xml:space="preserve">11:30 – 12.00 hygiena, oběd, </w:t>
      </w:r>
      <w:r w:rsidDel="00000000" w:rsidR="00000000" w:rsidRPr="00000000">
        <w:rPr>
          <w:rtl w:val="0"/>
        </w:rPr>
      </w:r>
    </w:p>
    <w:p w:rsidR="00000000" w:rsidDel="00000000" w:rsidP="00000000" w:rsidRDefault="00000000" w:rsidRPr="00000000" w14:paraId="0000001F">
      <w:pPr>
        <w:widowControl w:val="0"/>
        <w:numPr>
          <w:ilvl w:val="1"/>
          <w:numId w:val="3"/>
        </w:numPr>
        <w:tabs>
          <w:tab w:val="left" w:leader="none" w:pos="838"/>
        </w:tabs>
        <w:spacing w:after="0" w:before="1" w:line="240" w:lineRule="auto"/>
        <w:ind w:left="837" w:right="112" w:hanging="360"/>
        <w:jc w:val="both"/>
        <w:rPr>
          <w:rFonts w:ascii="Noto Sans Symbols" w:cs="Noto Sans Symbols" w:eastAsia="Noto Sans Symbols" w:hAnsi="Noto Sans Symbols"/>
          <w:sz w:val="20"/>
          <w:szCs w:val="20"/>
        </w:rPr>
      </w:pPr>
      <w:r w:rsidDel="00000000" w:rsidR="00000000" w:rsidRPr="00000000">
        <w:rPr>
          <w:rFonts w:ascii="Calibri" w:cs="Calibri" w:eastAsia="Calibri" w:hAnsi="Calibri"/>
          <w:sz w:val="20"/>
          <w:szCs w:val="20"/>
          <w:rtl w:val="0"/>
        </w:rPr>
        <w:t xml:space="preserve">12.00 – 14.15 příprava na odpolední odpočinek, odpočinek dětí dle jejich individuální potřeby, klidové aktivity</w:t>
      </w:r>
      <w:r w:rsidDel="00000000" w:rsidR="00000000" w:rsidRPr="00000000">
        <w:rPr>
          <w:rtl w:val="0"/>
        </w:rPr>
      </w:r>
    </w:p>
    <w:p w:rsidR="00000000" w:rsidDel="00000000" w:rsidP="00000000" w:rsidRDefault="00000000" w:rsidRPr="00000000" w14:paraId="00000020">
      <w:pPr>
        <w:widowControl w:val="0"/>
        <w:numPr>
          <w:ilvl w:val="1"/>
          <w:numId w:val="3"/>
        </w:numPr>
        <w:tabs>
          <w:tab w:val="left" w:leader="none" w:pos="838"/>
        </w:tabs>
        <w:spacing w:after="0" w:line="240" w:lineRule="auto"/>
        <w:ind w:left="837" w:right="112" w:hanging="360"/>
        <w:jc w:val="both"/>
        <w:rPr>
          <w:rFonts w:ascii="Noto Sans Symbols" w:cs="Noto Sans Symbols" w:eastAsia="Noto Sans Symbols" w:hAnsi="Noto Sans Symbols"/>
          <w:sz w:val="20"/>
          <w:szCs w:val="20"/>
        </w:rPr>
      </w:pPr>
      <w:r w:rsidDel="00000000" w:rsidR="00000000" w:rsidRPr="00000000">
        <w:rPr>
          <w:rFonts w:ascii="Calibri" w:cs="Calibri" w:eastAsia="Calibri" w:hAnsi="Calibri"/>
          <w:sz w:val="20"/>
          <w:szCs w:val="20"/>
          <w:rtl w:val="0"/>
        </w:rPr>
        <w:t xml:space="preserve">14:15 – 16:15 hygiena, odpolední svačina, spontánní a skupinové hry dětí, pokračování v započatých dopoledních aktivitách, individuální plánované činnosti</w:t>
      </w:r>
      <w:r w:rsidDel="00000000" w:rsidR="00000000" w:rsidRPr="00000000">
        <w:rPr>
          <w:rtl w:val="0"/>
        </w:rPr>
      </w:r>
    </w:p>
    <w:p w:rsidR="00000000" w:rsidDel="00000000" w:rsidP="00000000" w:rsidRDefault="00000000" w:rsidRPr="00000000" w14:paraId="00000021">
      <w:pPr>
        <w:widowControl w:val="0"/>
        <w:numPr>
          <w:ilvl w:val="1"/>
          <w:numId w:val="3"/>
        </w:numPr>
        <w:tabs>
          <w:tab w:val="left" w:leader="none" w:pos="838"/>
        </w:tabs>
        <w:spacing w:after="0" w:line="240" w:lineRule="auto"/>
        <w:ind w:left="837" w:right="115" w:hanging="360"/>
        <w:jc w:val="both"/>
        <w:rPr>
          <w:rFonts w:ascii="Noto Sans Symbols" w:cs="Noto Sans Symbols" w:eastAsia="Noto Sans Symbols" w:hAnsi="Noto Sans Symbols"/>
          <w:sz w:val="20"/>
          <w:szCs w:val="20"/>
        </w:rPr>
      </w:pPr>
      <w:r w:rsidDel="00000000" w:rsidR="00000000" w:rsidRPr="00000000">
        <w:rPr>
          <w:rFonts w:ascii="Calibri" w:cs="Calibri" w:eastAsia="Calibri" w:hAnsi="Calibri"/>
          <w:sz w:val="20"/>
          <w:szCs w:val="20"/>
          <w:rtl w:val="0"/>
        </w:rPr>
        <w:t xml:space="preserve">Časové údaje jsou orientační, v průběhu dne je možno přizpůsobit organizaci činností dětí jejich potřebám a aktuální situaci. Zachovány zůstávají vždy přiměřené intervaly mezi jídly, dostatečný pobyt venku.</w:t>
      </w:r>
      <w:r w:rsidDel="00000000" w:rsidR="00000000" w:rsidRPr="00000000">
        <w:rPr>
          <w:rtl w:val="0"/>
        </w:rPr>
      </w:r>
    </w:p>
    <w:p w:rsidR="00000000" w:rsidDel="00000000" w:rsidP="00000000" w:rsidRDefault="00000000" w:rsidRPr="00000000" w14:paraId="00000022">
      <w:pPr>
        <w:widowControl w:val="0"/>
        <w:numPr>
          <w:ilvl w:val="1"/>
          <w:numId w:val="3"/>
        </w:numPr>
        <w:tabs>
          <w:tab w:val="left" w:leader="none" w:pos="838"/>
        </w:tabs>
        <w:spacing w:after="0" w:line="305" w:lineRule="auto"/>
        <w:ind w:left="837" w:hanging="361"/>
        <w:jc w:val="both"/>
        <w:rPr>
          <w:rFonts w:ascii="Noto Sans Symbols" w:cs="Noto Sans Symbols" w:eastAsia="Noto Sans Symbols" w:hAnsi="Noto Sans Symbols"/>
          <w:sz w:val="20"/>
          <w:szCs w:val="20"/>
        </w:rPr>
      </w:pPr>
      <w:r w:rsidDel="00000000" w:rsidR="00000000" w:rsidRPr="00000000">
        <w:rPr>
          <w:rFonts w:ascii="Calibri" w:cs="Calibri" w:eastAsia="Calibri" w:hAnsi="Calibri"/>
          <w:sz w:val="20"/>
          <w:szCs w:val="20"/>
          <w:rtl w:val="0"/>
        </w:rPr>
        <w:t xml:space="preserve">Režim dne může být upraven podle programu a aktuálních potřeb dětí.</w:t>
      </w: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Volná hra (spontánní činnost) se uskutečňuje v průběhu celého dne, dle aktuálních potřeb dětí.</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b w:val="1"/>
          <w:rtl w:val="0"/>
        </w:rPr>
        <w:t xml:space="preserve">Pohybové aktivity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56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Podmínky, vybavení</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větší třída v prvním patře budovy MŠ, možnost návštěvy tělocvičny v ZŠ, hřiště u mateřské školy. K dispozici máme dostačující a bezpečné sportovní náčiní a vybavení. Pro pohyb dětí na hřišti MŠ jsou připravena odrážedla, koloběžky, balóny…apod.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8" w:right="0" w:hanging="501"/>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Druh pohybových aktivit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8" w:right="0" w:hanging="50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8.15 – 8.30 rozcvička (pohybové hry, tematické pohybové hry, jógová cvičení, cvičení s hudbou)</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8" w:right="0" w:hanging="50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9.30 – 11.30 pohybové aktivity venku (řízené pohybové aktivity, spontánní pohybové aktivity, prolézačky, odrážedla, hry s míčem, běh, dopravní aktivity, procházky do okolí MŠ, procházky do přírody, výlety, sportovní akce)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8" w:right="0" w:hanging="50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Jsme zapojeni do projektu Se Sokolem do života – Cvičíme se zvířátky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8" w:right="0" w:hanging="50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Frekvence zařazování pohybových aktivit (nejméně 2x denně)</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Pobyt venku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800" w:right="0" w:hanging="180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Délka pobytu: (zpravidla 2 hodiny dopoledne, odpoledne podle doby pobytu dětí v zařízení, lze upravit s ohledem na venkovní teploty)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108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Využití: volná hra, tělovýchovné aktivity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8" w:right="0" w:hanging="501"/>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Odpočinek</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800" w:right="0" w:hanging="123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Podmínky – Včelky: využití denní místnosti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800" w:right="0" w:hanging="123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Manipulace s lehátky – lehátka jsou uskladněna v k tomuto účelu vymezených skříních, ve svislé poloze, tak aby se lehací plochy (prostěradla vzájemně nedotýkala), lůžkoviny, po vyvětrání, jsou uloženy v samostatných uzavíratelných policích</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800" w:right="0" w:hanging="123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Vybavení - molitanová lehátka, prostory pro uskladnění lehátek i lůžkovin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800" w:right="0" w:hanging="123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Podmínky – Medvídci: lehárna v 1.patře, dřevěné postýlky označené značkou jednotlivých dětí</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800" w:right="0" w:hanging="123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Podmínky pro odpočinek nejstarších věkových skupin – po obědě proběhne čtení pohádky, popř. krátká relaxace, kdy děti odpočívají na lehátkách. Děti nejsou nuceny ke spánku. Po proběhlé klidové chvilce jsou dětem, které nepotřebují tolik odpočinku, umožněny klidové činnosti (prohlížení knih a časopisů, kreslení, modelování apod.)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6" w:right="0" w:hanging="49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ab/>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Zařazení v režimu dne – 12.00 – 14.15 hod.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8" w:right="0" w:hanging="50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Stravování</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9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Počet stravovaných dětí v době oběda  - plný počet dětí</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9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Způsob doplňkového stravování (možné po dohodě se zástupci dítěte)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9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Časový odstup jednotlivých jídel - nesmí přesáhnout 3 hodiny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9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8.30 – 8.45 dopolední svačina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9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11.30 -12.00 oběd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9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14.30 -14.45 odpolední svačina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9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Průběžně mají děti k dispozici ovoce či zeleninu</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8" w:right="0" w:hanging="50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Pitný režim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108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Způsob dodržování pitného režimu – děti mají celodenně k dispozici 2 druhy nápojů, několikrát za den jsou upozorněny na dodržování pitného režimu, starší děti si nápoje nalévají samostatně, mladším dětem pomáhají učitelky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8" w:right="0" w:hanging="501"/>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Druh nápojů – ovocné čaje nebo šťávy, čistá voda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8" w:right="0" w:hanging="50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Otužování</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8" w:right="0" w:hanging="50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Způsob – každodenní pobyt venku v rozsahu cca 2 hodiny (s výjimkou velmi nepříznivého počasí) udržování optimální teploty v herně, časté intenzivní větrání, v teplých letních dnech osvěžování rozprašovačem)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68" w:right="0" w:hanging="50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567"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567" w:right="0" w:hanging="207.00000000000003"/>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46">
      <w:pPr>
        <w:pStyle w:val="Heading1"/>
        <w:rPr/>
      </w:pPr>
      <w:r w:rsidDel="00000000" w:rsidR="00000000" w:rsidRPr="00000000">
        <w:rPr>
          <w:rtl w:val="0"/>
        </w:rPr>
        <w:t xml:space="preserve">IV. Způsob zajištění vhodného mikroklimatu</w:t>
      </w:r>
      <w:r w:rsidDel="00000000" w:rsidR="00000000" w:rsidRPr="00000000">
        <w:rPr>
          <w:sz w:val="22"/>
          <w:szCs w:val="22"/>
          <w:vertAlign w:val="superscript"/>
        </w:rPr>
        <w:footnoteReference w:customMarkFollows="0" w:id="2"/>
      </w:r>
      <w:r w:rsidDel="00000000" w:rsidR="00000000" w:rsidRPr="00000000">
        <w:rPr>
          <w:rtl w:val="0"/>
        </w:rPr>
        <w:t xml:space="preserve"> (způsob a intenzita větrání, vytápění), osvětlení</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287"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Způsob a intenzita větrání a vytápění</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567"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567"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ab/>
        <w:t xml:space="preserve">Teplota vzduchu: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Denní místnosti (nejméně 20</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 až 22</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0" w:right="0" w:hanging="144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Zastavení provozu zařízení (v učebnách určených k pobytu dětí při poklesu teploty vzduchu ve 3 po sobě následujících dnech pod 18°C nebo při poklesu teploty vzduchu v těchto učebnách v jednom dni pod 16 ºC) musí být provoz zařízení zastaven.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2520" w:right="0" w:hanging="16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Kontrola teploty vzduchu (v prostorách s trvalou činností musí je zajištěna nástěnnými teploměry ve výšce 1,2 až 1,5 m nad podlahou na vnitřní straně místnosti, teploměr měří teplotu s přesností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0,5°C)</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0" w:right="0" w:hanging="24.000000000000057"/>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Větrání:</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2"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Způsob - intenzivní větrání zajišťuje a kontroluje školnice, nebo učitelky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2"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Režim větrání (frekvence 3 – 5x denně, délka – dle venkovních klimatických podmínek, režim v době nepříznivých meteorologických podmínek – dle aktuální inverzní situace)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900"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Osvětlení</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567"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ab/>
        <w:t xml:space="preserve">Denní osvětlení:</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6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prostorách určených k trvalé činnosti dětí je zajištěno vyhovující denní osvětlení. Pro  většinu zrakových činností se vyžaduje převažující směr osvětlení zleva a shora a při různorodé orientaci pracovních míst převažující směr osvětlení shora.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540" w:right="0" w:firstLine="27.00000000000003"/>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540" w:right="0" w:firstLine="27.0000000000000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ab/>
        <w:t xml:space="preserve">Rovnoměrnost osvětlení:</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6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denního bočního osvětlení:</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stanovená jako podíl nejmenší a největší hodnoty činitele denní osvětlenosti v rozsahu zrakového úkolu, je v prostorách s trvalým pobytem dětí nejméně 0,2, pro ostatní zrakové činnosti nejméně 0,15.</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6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umělého osvětlení:</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stanovená jako podíl nejmenší a průměrné osvětlenosti v rozsahu pracovních míst je v prostorách s trvalou činností dětí nejméně 0,65, v prostorách s krátkodobým pobytem nejméně 0,4.</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tab/>
        <w:t xml:space="preserve">Ochrana před oslněním a narušením zrakové pohody:</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0" w:right="0" w:hanging="198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Zařízení pro regulaci denního osvětlení (osvětlovací otvory jsou opatřeny zařízením pro   regulaci denního osvětlení - žaluziemi, zejména přímého slunečního světla všude tam, kde by mohlo vyvolávat nadměrné jasové kontrasty)</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2"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Rozptylné povrchy a povrchové úpravy k omezení možnosti oslnění odrazem.</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2"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Barevná úprava místností a ploch.</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0" w:right="0" w:hanging="144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Použití lesklých povrchů (v odůvodněných případech a na takových místech, kde nemohou narušovat zrakovou pohodu).</w:t>
      </w:r>
    </w:p>
    <w:p w:rsidR="00000000" w:rsidDel="00000000" w:rsidP="00000000" w:rsidRDefault="00000000" w:rsidRPr="00000000" w14:paraId="0000005D">
      <w:pPr>
        <w:pStyle w:val="Heading1"/>
        <w:rPr/>
      </w:pPr>
      <w:r w:rsidDel="00000000" w:rsidR="00000000" w:rsidRPr="00000000">
        <w:rPr>
          <w:rtl w:val="0"/>
        </w:rPr>
        <w:t xml:space="preserve">V. Zásobování pitnou vodou</w:t>
      </w:r>
      <w:r w:rsidDel="00000000" w:rsidR="00000000" w:rsidRPr="00000000">
        <w:rPr>
          <w:sz w:val="22"/>
          <w:szCs w:val="22"/>
          <w:vertAlign w:val="superscript"/>
        </w:rPr>
        <w:footnoteReference w:customMarkFollows="0" w:id="3"/>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Zdroj:</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 w:right="0" w:hanging="23.00000000000011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Veřejný vodovod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2" w:right="0" w:hanging="901.999999999999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Mateřská škola je zásobována pitnou vodou vyhovující požadavkům stanoveným zvláštním právním předpisem</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Kapacitní hlediska:</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6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Nejméně 60 l vody na den a na 1 dítě</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1"/>
        <w:rPr/>
      </w:pPr>
      <w:r w:rsidDel="00000000" w:rsidR="00000000" w:rsidRPr="00000000">
        <w:rPr>
          <w:rtl w:val="0"/>
        </w:rPr>
        <w:t xml:space="preserve">VI. Způsob zajištění výměny a skladování prádla</w:t>
      </w:r>
      <w:r w:rsidDel="00000000" w:rsidR="00000000" w:rsidRPr="00000000">
        <w:rPr>
          <w:sz w:val="22"/>
          <w:szCs w:val="22"/>
          <w:vertAlign w:val="superscript"/>
        </w:rPr>
        <w:footnoteReference w:customMarkFollows="0" w:id="6"/>
      </w:r>
      <w:r w:rsidDel="00000000" w:rsidR="00000000" w:rsidRPr="00000000">
        <w:rPr>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620" w:right="0" w:hanging="54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Výměna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prádla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6">
      <w:pPr>
        <w:widowControl w:val="0"/>
        <w:tabs>
          <w:tab w:val="left" w:leader="none" w:pos="838"/>
        </w:tabs>
        <w:spacing w:line="242" w:lineRule="auto"/>
        <w:ind w:left="360" w:right="113" w:firstLine="0"/>
        <w:jc w:val="both"/>
        <w:rPr>
          <w:sz w:val="20"/>
          <w:szCs w:val="20"/>
        </w:rPr>
      </w:pPr>
      <w:r w:rsidDel="00000000" w:rsidR="00000000" w:rsidRPr="00000000">
        <w:rPr>
          <w:sz w:val="20"/>
          <w:szCs w:val="20"/>
          <w:rtl w:val="0"/>
        </w:rPr>
        <w:t xml:space="preserve">lůžkoviny 1x za 21 dnů </w:t>
      </w:r>
    </w:p>
    <w:p w:rsidR="00000000" w:rsidDel="00000000" w:rsidP="00000000" w:rsidRDefault="00000000" w:rsidRPr="00000000" w14:paraId="00000067">
      <w:pPr>
        <w:widowControl w:val="0"/>
        <w:tabs>
          <w:tab w:val="left" w:leader="none" w:pos="838"/>
        </w:tabs>
        <w:spacing w:line="242" w:lineRule="auto"/>
        <w:ind w:left="360" w:right="113" w:firstLine="0"/>
        <w:jc w:val="both"/>
        <w:rPr>
          <w:sz w:val="20"/>
          <w:szCs w:val="20"/>
        </w:rPr>
      </w:pPr>
      <w:r w:rsidDel="00000000" w:rsidR="00000000" w:rsidRPr="00000000">
        <w:rPr>
          <w:sz w:val="20"/>
          <w:szCs w:val="20"/>
          <w:rtl w:val="0"/>
        </w:rPr>
        <w:t xml:space="preserve">ručníky 1x týdně (v případě potřeby ihned)</w:t>
      </w:r>
    </w:p>
    <w:p w:rsidR="00000000" w:rsidDel="00000000" w:rsidP="00000000" w:rsidRDefault="00000000" w:rsidRPr="00000000" w14:paraId="00000068">
      <w:pPr>
        <w:widowControl w:val="0"/>
        <w:tabs>
          <w:tab w:val="left" w:leader="none" w:pos="838"/>
        </w:tabs>
        <w:spacing w:line="242" w:lineRule="auto"/>
        <w:ind w:left="360" w:right="113" w:firstLine="0"/>
        <w:jc w:val="both"/>
        <w:rPr>
          <w:sz w:val="20"/>
          <w:szCs w:val="20"/>
        </w:rPr>
      </w:pPr>
      <w:r w:rsidDel="00000000" w:rsidR="00000000" w:rsidRPr="00000000">
        <w:rPr>
          <w:sz w:val="20"/>
          <w:szCs w:val="20"/>
          <w:rtl w:val="0"/>
        </w:rPr>
        <w:t xml:space="preserve">pyžama 1x týdně (při znečištění ihned)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Praní prádla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A">
      <w:pPr>
        <w:widowControl w:val="0"/>
        <w:tabs>
          <w:tab w:val="left" w:leader="none" w:pos="838"/>
        </w:tabs>
        <w:spacing w:line="242" w:lineRule="auto"/>
        <w:ind w:right="113"/>
        <w:jc w:val="both"/>
        <w:rPr>
          <w:sz w:val="20"/>
          <w:szCs w:val="20"/>
        </w:rPr>
      </w:pPr>
      <w:r w:rsidDel="00000000" w:rsidR="00000000" w:rsidRPr="00000000">
        <w:rPr>
          <w:sz w:val="20"/>
          <w:szCs w:val="20"/>
          <w:rtl w:val="0"/>
        </w:rPr>
        <w:t xml:space="preserve">        Způsob praní prádla: Osobní prádlo perou rodiče, ostatní prádlo se odváží do prádelny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6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Vybavení prádelny (je zabezpečeno praní prádla v řádné kvalitě).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6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Způsob zacházení s prádlem a praní (musí zabraňovat přenosu infekčních onemocnění a provoz prádelny nesmí negativně ovlivňovat provoz ubytovacího zařízení).</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Manipulace s prádlem, skladování prádla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6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Použité ložní a osobní prádlo se nesmí třídit v ubytovací části, použité prádlo se ukládá do obalů, které zabraňují kontaminaci okolí s nečistotami z prádla. Při veškeré manipulaci s prádlem je čisté prádlo dopravováno a udržováno zásadně odděleně od prádla použitého. Obaly musí být vhodné k praní, omyvatelné a dezinfikovatelné nebo na jedno použití. Použité prádlo v obalech se skladuje ve vyčleněném prostoru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6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Čisté lůžkoviny se skladují v samostatných skladech, v čistých, uzavíratelných skříních nebo na policích v obalech. Čisté prádlo při přepravě se musí chránit před znečištěním druhotnou kontaminací.</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rPr/>
      </w:pPr>
      <w:r w:rsidDel="00000000" w:rsidR="00000000" w:rsidRPr="00000000">
        <w:rPr>
          <w:rtl w:val="0"/>
        </w:rPr>
        <w:t xml:space="preserve">VII. Požadavky na hygienicko-protiepidemický režim</w:t>
      </w:r>
      <w:r w:rsidDel="00000000" w:rsidR="00000000" w:rsidRPr="00000000">
        <w:rPr>
          <w:sz w:val="22"/>
          <w:szCs w:val="22"/>
          <w:vertAlign w:val="superscript"/>
        </w:rPr>
        <w:footnoteReference w:customMarkFollows="0" w:id="7"/>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64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způsob a četnost úklidu a čištění </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518" w:right="0" w:firstLine="60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Denní úklid: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řídí se Manuálem Provoz škol a školských zařízení ve školním roce 2020/2021 vzhledem ke Covid 19</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 dispozici jsou prostředky k dezinfekci rukou</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 příchodu si každý myje ruce 20-30 sekund teplou vodou, následně dodržuje hygienu rukou po celou dobu pobytu</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intenzivní větrání všech užívaných místností</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úklid a dezinfekce hygienických zařízení probíhá vícekrát denně</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denně setřením všech podlah a povrchů na vlhko, popř. s využitím dezinfekčních prostředků</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denně dezinfekce užívaných povrchů a předmětů (kliky, spínače světla…)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denně vynášením odpadků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denně za použití čisticích prostředků s dezinfekčním účinkem umytím umyvadel a záchodů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denně vyčištění koberce vysavačem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1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Týdenní, celkový:</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8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jednou týdně omytí omyvatelných částí stěn na záchodech a dezinfikování umýváren a záchodů, minimálně třikrát ročně umytí oken včetně rámů a svítidel, dvakrát ročně celkový úklid všech prostor školy, jedenkrát za dva roky malování, v případě potřeby ihned</w:t>
      </w:r>
    </w:p>
    <w:p w:rsidR="00000000" w:rsidDel="00000000" w:rsidP="00000000" w:rsidRDefault="00000000" w:rsidRPr="00000000" w14:paraId="0000008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60" w:line="240" w:lineRule="auto"/>
        <w:ind w:left="1647"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způsob a četnost desinsekce a deratizace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profylakticky 1x ročně a dle potřeby – použití přípravků k tomu vhodných po konzultaci s odbornými pracovníky DDD</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2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647"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manipulace se vzniklými odpady a jejich likvidace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21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Pevné odpadky musí být ukládány do uzavřených nádob, umožňujících snadnou sanitaci, nebo do jednorázových plastových obalů. Obaly z plastů musí být ukládány zvlášť a zneškodňovány denně odpovídajícím způsobem.</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21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6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21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Zpracovala: Mgr. Kamila Richtárová</w:t>
      </w:r>
    </w:p>
    <w:p w:rsidR="00000000" w:rsidDel="00000000" w:rsidP="00000000" w:rsidRDefault="00000000" w:rsidRPr="00000000" w14:paraId="00000097">
      <w:pPr>
        <w:rPr/>
      </w:pPr>
      <w:r w:rsidDel="00000000" w:rsidR="00000000" w:rsidRPr="00000000">
        <w:rPr>
          <w:rtl w:val="0"/>
        </w:rPr>
        <w:t xml:space="preserve">Směrnice nabývá účinnosti dnem 1. září 2023</w:t>
        <w:tab/>
        <w:tab/>
        <w:tab/>
        <w:tab/>
        <w:t xml:space="preserve">    ----------------------------------------------</w:t>
      </w:r>
    </w:p>
    <w:p w:rsidR="00000000" w:rsidDel="00000000" w:rsidP="00000000" w:rsidRDefault="00000000" w:rsidRPr="00000000" w14:paraId="00000098">
      <w:pPr>
        <w:rPr/>
      </w:pPr>
      <w:r w:rsidDel="00000000" w:rsidR="00000000" w:rsidRPr="00000000">
        <w:rPr>
          <w:rtl w:val="0"/>
        </w:rPr>
        <w:t xml:space="preserve">Schváleno na pedagogické radě dne:                                                                     Mgr. Eva Fichnová, ředitelka školy                  </w:t>
      </w:r>
    </w:p>
    <w:sectPr>
      <w:headerReference r:id="rId8" w:type="default"/>
      <w:pgSz w:h="16838" w:w="11906" w:orient="portrait"/>
      <w:pgMar w:bottom="720" w:top="720" w:left="720" w:right="720" w:header="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Courier New"/>
  <w:font w:name="Symbol"/>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27" w:right="0" w:hanging="22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vyhláška č. 14/2005 Sb., o předškolním vzdělávání, ve znění pozdějších předpisů</w:t>
      </w:r>
    </w:p>
  </w:footnote>
  <w:footnote w:id="1">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27" w:right="0" w:hanging="22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vyhláška č. 107/2005 Sb. o školním stravování, ve znění pozdějších předpisů</w:t>
      </w:r>
    </w:p>
  </w:footnote>
  <w:footnote w:id="2">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27" w:right="0" w:hanging="22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vyhláška č. 410/2005 Sb. o hygienických požadavcích na prostory a provoz zařízení a provozoven pro výchovu a vzdělávání dětí a mladistvých, ve znění pozdějších předpisů</w:t>
      </w:r>
    </w:p>
  </w:footnote>
  <w:footnote w:id="3">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vyhláška č. 410/2005 Sb. o hygienických požadavcích na prostory a provoz zařízení a provozoven pro výchovu a vzdělávání dětí a mladistvých, ve znění pozdějších předpisů</w:t>
      </w:r>
    </w:p>
  </w:footnote>
  <w:footnote w:id="4">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27" w:right="0" w:hanging="22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6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vyhláška č. 252/2004 Sb. kterou se stanoví hygienické požadavky na pitnou a teplou vodu a četnost a rozsah kontroly pitné vody ve znění pozdějších předpisů</w:t>
      </w:r>
    </w:p>
  </w:footnote>
  <w:footnote w:id="5">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27" w:right="0" w:hanging="22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vyhláška č. 410/2005 Sb. o hygienických požadavcích na prostory a provoz zařízení a provozoven pro výchovu a vzdělávání dětí a mladistvých ve znění pozdějších předpisů</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6">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27" w:right="0" w:hanging="22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vyhláška č. 410/2005 Sb. o hygienických požadavcích na prostory a provoz zařízení a provozoven pro výchovu a vzdělávání dětí a mladistvých, ve znění pozdějších předpisů</w:t>
      </w:r>
    </w:p>
  </w:footnote>
  <w:footnote w:id="7">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27" w:right="0" w:hanging="22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vyhláška č. 410/2005 Sb. o hygienických požadavcích na prostory a provoz zařízení a provozoven pro výchovu a vzdělávání dětí a mladistvých, ve znění pozdějších předpisů</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27" w:right="0" w:hanging="22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645910" cy="1565221"/>
          <wp:effectExtent b="0" l="0" r="0" t="0"/>
          <wp:docPr descr="C:\Users\pc-reditelna\Downloads\hlavicka.jpg" id="2" name="image1.jpg"/>
          <a:graphic>
            <a:graphicData uri="http://schemas.openxmlformats.org/drawingml/2006/picture">
              <pic:pic>
                <pic:nvPicPr>
                  <pic:cNvPr descr="C:\Users\pc-reditelna\Downloads\hlavicka.jpg" id="0" name="image1.jpg"/>
                  <pic:cNvPicPr preferRelativeResize="0"/>
                </pic:nvPicPr>
                <pic:blipFill>
                  <a:blip r:embed="rId1"/>
                  <a:srcRect b="0" l="0" r="0" t="0"/>
                  <a:stretch>
                    <a:fillRect/>
                  </a:stretch>
                </pic:blipFill>
                <pic:spPr>
                  <a:xfrm>
                    <a:off x="0" y="0"/>
                    <a:ext cx="6645910" cy="1565221"/>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Roman"/>
      <w:lvlText w:val="%1."/>
      <w:lvlJc w:val="left"/>
      <w:pPr>
        <w:ind w:left="1287" w:hanging="720.0000000000001"/>
      </w:pPr>
      <w:rPr>
        <w:b w:val="1"/>
      </w:rPr>
    </w:lvl>
    <w:lvl w:ilvl="1">
      <w:start w:val="1"/>
      <w:numFmt w:val="bullet"/>
      <w:lvlText w:val="●"/>
      <w:lvlJc w:val="left"/>
      <w:pPr>
        <w:ind w:left="1647" w:hanging="360"/>
      </w:pPr>
      <w:rPr>
        <w:rFonts w:ascii="Noto Sans Symbols" w:cs="Noto Sans Symbols" w:eastAsia="Noto Sans Symbols" w:hAnsi="Noto Sans Symbols"/>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decimal"/>
      <w:lvlText w:val="%1."/>
      <w:lvlJc w:val="left"/>
      <w:pPr>
        <w:ind w:left="359" w:hanging="243.00000000000003"/>
      </w:pPr>
      <w:rPr>
        <w:rFonts w:ascii="Calibri" w:cs="Calibri" w:eastAsia="Calibri" w:hAnsi="Calibri"/>
        <w:b w:val="1"/>
        <w:sz w:val="24"/>
        <w:szCs w:val="24"/>
      </w:rPr>
    </w:lvl>
    <w:lvl w:ilvl="1">
      <w:start w:val="0"/>
      <w:numFmt w:val="bullet"/>
      <w:lvlText w:val=""/>
      <w:lvlJc w:val="left"/>
      <w:pPr>
        <w:ind w:left="837" w:hanging="360"/>
      </w:pPr>
      <w:rPr/>
    </w:lvl>
    <w:lvl w:ilvl="2">
      <w:start w:val="0"/>
      <w:numFmt w:val="bullet"/>
      <w:lvlText w:val="-"/>
      <w:lvlJc w:val="left"/>
      <w:pPr>
        <w:ind w:left="1041" w:hanging="360"/>
      </w:pPr>
      <w:rPr>
        <w:rFonts w:ascii="Calibri" w:cs="Calibri" w:eastAsia="Calibri" w:hAnsi="Calibri"/>
        <w:sz w:val="24"/>
        <w:szCs w:val="24"/>
      </w:rPr>
    </w:lvl>
    <w:lvl w:ilvl="3">
      <w:start w:val="0"/>
      <w:numFmt w:val="bullet"/>
      <w:lvlText w:val="•"/>
      <w:lvlJc w:val="left"/>
      <w:pPr>
        <w:ind w:left="1040" w:hanging="360"/>
      </w:pPr>
      <w:rPr/>
    </w:lvl>
    <w:lvl w:ilvl="4">
      <w:start w:val="0"/>
      <w:numFmt w:val="bullet"/>
      <w:lvlText w:val="•"/>
      <w:lvlJc w:val="left"/>
      <w:pPr>
        <w:ind w:left="2240" w:hanging="360"/>
      </w:pPr>
      <w:rPr/>
    </w:lvl>
    <w:lvl w:ilvl="5">
      <w:start w:val="0"/>
      <w:numFmt w:val="bullet"/>
      <w:lvlText w:val="•"/>
      <w:lvlJc w:val="left"/>
      <w:pPr>
        <w:ind w:left="3441" w:hanging="360"/>
      </w:pPr>
      <w:rPr/>
    </w:lvl>
    <w:lvl w:ilvl="6">
      <w:start w:val="0"/>
      <w:numFmt w:val="bullet"/>
      <w:lvlText w:val="•"/>
      <w:lvlJc w:val="left"/>
      <w:pPr>
        <w:ind w:left="4642" w:hanging="360"/>
      </w:pPr>
      <w:rPr/>
    </w:lvl>
    <w:lvl w:ilvl="7">
      <w:start w:val="0"/>
      <w:numFmt w:val="bullet"/>
      <w:lvlText w:val="•"/>
      <w:lvlJc w:val="left"/>
      <w:pPr>
        <w:ind w:left="5843" w:hanging="360"/>
      </w:pPr>
      <w:rPr/>
    </w:lvl>
    <w:lvl w:ilvl="8">
      <w:start w:val="0"/>
      <w:numFmt w:val="bullet"/>
      <w:lvlText w:val="•"/>
      <w:lvlJc w:val="left"/>
      <w:pPr>
        <w:ind w:left="7044" w:hanging="360"/>
      </w:pPr>
      <w:rPr/>
    </w:lvl>
  </w:abstractNum>
  <w:abstractNum w:abstractNumId="4">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240"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0"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link w:val="Nadpis1Char"/>
    <w:qFormat w:val="1"/>
    <w:rsid w:val="00196974"/>
    <w:pPr>
      <w:keepNext w:val="1"/>
      <w:spacing w:after="240" w:line="240" w:lineRule="auto"/>
      <w:outlineLvl w:val="0"/>
    </w:pPr>
    <w:rPr>
      <w:rFonts w:ascii="Times New Roman" w:cs="Arial" w:eastAsia="Times New Roman" w:hAnsi="Times New Roman"/>
      <w:b w:val="1"/>
      <w:bCs w:val="1"/>
      <w:kern w:val="32"/>
      <w:sz w:val="28"/>
      <w:szCs w:val="32"/>
    </w:rPr>
  </w:style>
  <w:style w:type="paragraph" w:styleId="Nadpis4">
    <w:name w:val="heading 4"/>
    <w:basedOn w:val="Normln"/>
    <w:next w:val="Normln"/>
    <w:link w:val="Nadpis4Char"/>
    <w:qFormat w:val="1"/>
    <w:rsid w:val="00196974"/>
    <w:pPr>
      <w:keepNext w:val="1"/>
      <w:spacing w:after="0" w:line="240" w:lineRule="auto"/>
      <w:outlineLvl w:val="3"/>
    </w:pPr>
    <w:rPr>
      <w:rFonts w:ascii="Times New Roman" w:cs="Times New Roman" w:eastAsia="Times New Roman" w:hAnsi="Times New Roman"/>
      <w:b w:val="1"/>
      <w:bCs w:val="1"/>
      <w:sz w:val="24"/>
      <w:szCs w:val="24"/>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251A8D"/>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251A8D"/>
  </w:style>
  <w:style w:type="paragraph" w:styleId="Zpat">
    <w:name w:val="footer"/>
    <w:basedOn w:val="Normln"/>
    <w:link w:val="ZpatChar"/>
    <w:uiPriority w:val="99"/>
    <w:unhideWhenUsed w:val="1"/>
    <w:rsid w:val="00251A8D"/>
    <w:pPr>
      <w:tabs>
        <w:tab w:val="center" w:pos="4536"/>
        <w:tab w:val="right" w:pos="9072"/>
      </w:tabs>
      <w:spacing w:after="0" w:line="240" w:lineRule="auto"/>
    </w:pPr>
  </w:style>
  <w:style w:type="character" w:styleId="ZpatChar" w:customStyle="1">
    <w:name w:val="Zápatí Char"/>
    <w:basedOn w:val="Standardnpsmoodstavce"/>
    <w:link w:val="Zpat"/>
    <w:uiPriority w:val="99"/>
    <w:rsid w:val="00251A8D"/>
  </w:style>
  <w:style w:type="paragraph" w:styleId="Textbubliny">
    <w:name w:val="Balloon Text"/>
    <w:basedOn w:val="Normln"/>
    <w:link w:val="TextbublinyChar"/>
    <w:uiPriority w:val="99"/>
    <w:semiHidden w:val="1"/>
    <w:unhideWhenUsed w:val="1"/>
    <w:rsid w:val="00251A8D"/>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251A8D"/>
    <w:rPr>
      <w:rFonts w:ascii="Tahoma" w:cs="Tahoma" w:hAnsi="Tahoma"/>
      <w:sz w:val="16"/>
      <w:szCs w:val="16"/>
    </w:rPr>
  </w:style>
  <w:style w:type="character" w:styleId="Nadpis1Char" w:customStyle="1">
    <w:name w:val="Nadpis 1 Char"/>
    <w:basedOn w:val="Standardnpsmoodstavce"/>
    <w:link w:val="Nadpis1"/>
    <w:rsid w:val="00196974"/>
    <w:rPr>
      <w:rFonts w:ascii="Times New Roman" w:cs="Arial" w:eastAsia="Times New Roman" w:hAnsi="Times New Roman"/>
      <w:b w:val="1"/>
      <w:bCs w:val="1"/>
      <w:kern w:val="32"/>
      <w:sz w:val="28"/>
      <w:szCs w:val="32"/>
    </w:rPr>
  </w:style>
  <w:style w:type="character" w:styleId="Nadpis4Char" w:customStyle="1">
    <w:name w:val="Nadpis 4 Char"/>
    <w:basedOn w:val="Standardnpsmoodstavce"/>
    <w:link w:val="Nadpis4"/>
    <w:rsid w:val="00196974"/>
    <w:rPr>
      <w:rFonts w:ascii="Times New Roman" w:cs="Times New Roman" w:eastAsia="Times New Roman" w:hAnsi="Times New Roman"/>
      <w:b w:val="1"/>
      <w:bCs w:val="1"/>
      <w:sz w:val="24"/>
      <w:szCs w:val="24"/>
    </w:rPr>
  </w:style>
  <w:style w:type="paragraph" w:styleId="Zkladntext">
    <w:name w:val="Body Text"/>
    <w:basedOn w:val="Normln"/>
    <w:link w:val="ZkladntextChar"/>
    <w:rsid w:val="00196974"/>
    <w:pPr>
      <w:autoSpaceDE w:val="0"/>
      <w:autoSpaceDN w:val="0"/>
      <w:adjustRightInd w:val="0"/>
      <w:spacing w:after="0" w:line="240" w:lineRule="auto"/>
      <w:jc w:val="both"/>
    </w:pPr>
    <w:rPr>
      <w:rFonts w:ascii="Times New Roman" w:cs="Times New Roman" w:eastAsia="Times New Roman" w:hAnsi="Times New Roman"/>
      <w:color w:val="000000"/>
      <w:sz w:val="20"/>
      <w:szCs w:val="24"/>
    </w:rPr>
  </w:style>
  <w:style w:type="character" w:styleId="ZkladntextChar" w:customStyle="1">
    <w:name w:val="Základní text Char"/>
    <w:basedOn w:val="Standardnpsmoodstavce"/>
    <w:link w:val="Zkladntext"/>
    <w:rsid w:val="00196974"/>
    <w:rPr>
      <w:rFonts w:ascii="Times New Roman" w:cs="Times New Roman" w:eastAsia="Times New Roman" w:hAnsi="Times New Roman"/>
      <w:color w:val="000000"/>
      <w:sz w:val="20"/>
      <w:szCs w:val="24"/>
    </w:rPr>
  </w:style>
  <w:style w:type="paragraph" w:styleId="Znaka" w:customStyle="1">
    <w:name w:val="Značka"/>
    <w:rsid w:val="00196974"/>
    <w:pPr>
      <w:autoSpaceDE w:val="0"/>
      <w:autoSpaceDN w:val="0"/>
      <w:adjustRightInd w:val="0"/>
      <w:spacing w:after="0" w:line="240" w:lineRule="auto"/>
    </w:pPr>
    <w:rPr>
      <w:rFonts w:ascii="Times New Roman" w:cs="Times New Roman" w:eastAsia="Times New Roman" w:hAnsi="Times New Roman"/>
      <w:color w:val="000000"/>
      <w:sz w:val="20"/>
      <w:szCs w:val="24"/>
    </w:rPr>
  </w:style>
  <w:style w:type="paragraph" w:styleId="Podnadpis1" w:customStyle="1">
    <w:name w:val="Podnadpis1"/>
    <w:rsid w:val="00196974"/>
    <w:pPr>
      <w:autoSpaceDE w:val="0"/>
      <w:autoSpaceDN w:val="0"/>
      <w:adjustRightInd w:val="0"/>
      <w:spacing w:after="72" w:before="72" w:line="240" w:lineRule="auto"/>
    </w:pPr>
    <w:rPr>
      <w:rFonts w:ascii="Times New Roman" w:cs="Times New Roman" w:eastAsia="Times New Roman" w:hAnsi="Times New Roman"/>
      <w:b w:val="1"/>
      <w:bCs w:val="1"/>
      <w:i w:val="1"/>
      <w:iCs w:val="1"/>
      <w:color w:val="000000"/>
      <w:sz w:val="20"/>
      <w:szCs w:val="24"/>
    </w:rPr>
  </w:style>
  <w:style w:type="paragraph" w:styleId="odstavec1" w:customStyle="1">
    <w:name w:val="odstavec 1"/>
    <w:basedOn w:val="Normln"/>
    <w:rsid w:val="00196974"/>
    <w:pPr>
      <w:widowControl w:val="0"/>
      <w:spacing w:after="0" w:before="120" w:line="240" w:lineRule="auto"/>
      <w:ind w:firstLine="567"/>
      <w:jc w:val="both"/>
    </w:pPr>
    <w:rPr>
      <w:rFonts w:ascii="Times New Roman" w:cs="Times New Roman" w:eastAsia="Times New Roman" w:hAnsi="Times New Roman"/>
      <w:sz w:val="24"/>
      <w:szCs w:val="20"/>
    </w:rPr>
  </w:style>
  <w:style w:type="character" w:styleId="Znakapoznpodarou">
    <w:name w:val="footnote reference"/>
    <w:semiHidden w:val="1"/>
    <w:rsid w:val="00196974"/>
    <w:rPr>
      <w:vertAlign w:val="superscript"/>
    </w:rPr>
  </w:style>
  <w:style w:type="paragraph" w:styleId="dka3" w:customStyle="1">
    <w:name w:val="Řádka 3"/>
    <w:basedOn w:val="Normln"/>
    <w:rsid w:val="00196974"/>
    <w:pPr>
      <w:widowControl w:val="0"/>
      <w:spacing w:after="0" w:before="120" w:line="240" w:lineRule="auto"/>
      <w:jc w:val="both"/>
    </w:pPr>
    <w:rPr>
      <w:rFonts w:ascii="Times New Roman" w:cs="Times New Roman" w:eastAsia="Times New Roman" w:hAnsi="Times New Roman"/>
      <w:sz w:val="24"/>
      <w:szCs w:val="20"/>
    </w:rPr>
  </w:style>
  <w:style w:type="paragraph" w:styleId="Textpoznpodarou">
    <w:name w:val="footnote text"/>
    <w:basedOn w:val="Normln"/>
    <w:link w:val="TextpoznpodarouChar"/>
    <w:semiHidden w:val="1"/>
    <w:rsid w:val="00196974"/>
    <w:pPr>
      <w:widowControl w:val="0"/>
      <w:spacing w:after="0" w:before="60" w:line="240" w:lineRule="auto"/>
      <w:ind w:left="227" w:hanging="227"/>
      <w:jc w:val="both"/>
    </w:pPr>
    <w:rPr>
      <w:rFonts w:ascii="Times New Roman" w:cs="Times New Roman" w:eastAsia="Times New Roman" w:hAnsi="Times New Roman"/>
      <w:sz w:val="20"/>
      <w:szCs w:val="20"/>
    </w:rPr>
  </w:style>
  <w:style w:type="character" w:styleId="TextpoznpodarouChar" w:customStyle="1">
    <w:name w:val="Text pozn. pod čarou Char"/>
    <w:basedOn w:val="Standardnpsmoodstavce"/>
    <w:link w:val="Textpoznpodarou"/>
    <w:semiHidden w:val="1"/>
    <w:rsid w:val="00196974"/>
    <w:rPr>
      <w:rFonts w:ascii="Times New Roman" w:cs="Times New Roman" w:eastAsia="Times New Roman" w:hAnsi="Times New Roman"/>
      <w:sz w:val="20"/>
      <w:szCs w:val="20"/>
    </w:rPr>
  </w:style>
  <w:style w:type="paragraph" w:styleId="Zkladntextodsazen3">
    <w:name w:val="Body Text Indent 3"/>
    <w:basedOn w:val="Normln"/>
    <w:link w:val="Zkladntextodsazen3Char"/>
    <w:rsid w:val="00196974"/>
    <w:pPr>
      <w:widowControl w:val="0"/>
      <w:spacing w:after="0" w:before="120" w:line="240" w:lineRule="auto"/>
      <w:ind w:firstLine="567"/>
      <w:jc w:val="both"/>
    </w:pPr>
    <w:rPr>
      <w:rFonts w:ascii="Times New Roman" w:cs="Times New Roman" w:eastAsia="Times New Roman" w:hAnsi="Times New Roman"/>
      <w:snapToGrid w:val="0"/>
      <w:sz w:val="24"/>
      <w:szCs w:val="20"/>
    </w:rPr>
  </w:style>
  <w:style w:type="character" w:styleId="Zkladntextodsazen3Char" w:customStyle="1">
    <w:name w:val="Základní text odsazený 3 Char"/>
    <w:basedOn w:val="Standardnpsmoodstavce"/>
    <w:link w:val="Zkladntextodsazen3"/>
    <w:rsid w:val="00196974"/>
    <w:rPr>
      <w:rFonts w:ascii="Times New Roman" w:cs="Times New Roman" w:eastAsia="Times New Roman" w:hAnsi="Times New Roman"/>
      <w:snapToGrid w:val="0"/>
      <w:sz w:val="24"/>
      <w:szCs w:val="20"/>
    </w:rPr>
  </w:style>
  <w:style w:type="paragraph" w:styleId="Odstavecseseznamem">
    <w:name w:val="List Paragraph"/>
    <w:basedOn w:val="Normln"/>
    <w:uiPriority w:val="34"/>
    <w:qFormat w:val="1"/>
    <w:rsid w:val="00EE29A2"/>
    <w:pPr>
      <w:spacing w:after="0" w:line="240" w:lineRule="auto"/>
      <w:ind w:left="720"/>
      <w:contextualSpacing w:val="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80TtSvUcZMGH6x1E5G9Ag3Oexg==">CgMxLjA4AHIhMWl4RWhDWHpyU1FQVjlIaUEzcWNnT0NBWTRpcGZXU24y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2022-06-13T10:45:00Z</dcterms:created>
  <dc:creator>Uživatel</dc:creator>
</cp:coreProperties>
</file>